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617" w:rsidRDefault="00FC6617" w:rsidP="0037752C">
      <w:pPr>
        <w:rPr>
          <w:rFonts w:ascii="Helvetica Neue" w:hAnsi="Helvetica Neue"/>
          <w:color w:val="333333"/>
          <w:sz w:val="21"/>
          <w:szCs w:val="21"/>
          <w:lang w:val="fr-FR" w:eastAsia="fr-CA"/>
        </w:rPr>
      </w:pPr>
    </w:p>
    <w:p w:rsidR="00FC6617" w:rsidRDefault="00FC6617" w:rsidP="0037752C">
      <w:pPr>
        <w:rPr>
          <w:rFonts w:ascii="Helvetica Neue" w:hAnsi="Helvetica Neue"/>
          <w:color w:val="333333"/>
          <w:sz w:val="21"/>
          <w:szCs w:val="21"/>
          <w:lang w:val="fr-FR" w:eastAsia="fr-CA"/>
        </w:rPr>
      </w:pPr>
    </w:p>
    <w:p w:rsidR="00FC6617" w:rsidRDefault="00FC6617" w:rsidP="0037752C">
      <w:pPr>
        <w:rPr>
          <w:rFonts w:ascii="Helvetica Neue" w:hAnsi="Helvetica Neue"/>
          <w:color w:val="333333"/>
          <w:sz w:val="21"/>
          <w:szCs w:val="21"/>
          <w:lang w:val="fr-FR" w:eastAsia="fr-CA"/>
        </w:rPr>
      </w:pPr>
    </w:p>
    <w:p w:rsidR="00FC6617" w:rsidRPr="00FC6617" w:rsidRDefault="00FC6617" w:rsidP="00FC6617">
      <w:pPr>
        <w:autoSpaceDE w:val="0"/>
        <w:autoSpaceDN w:val="0"/>
        <w:adjustRightInd w:val="0"/>
        <w:jc w:val="right"/>
        <w:rPr>
          <w:rFonts w:ascii="Cambria" w:eastAsia="Times New Roman" w:hAnsi="Cambria" w:cs="Times New Roman"/>
          <w:b/>
          <w:sz w:val="24"/>
          <w:szCs w:val="24"/>
          <w:u w:val="single"/>
          <w:lang w:val="fr-FR" w:eastAsia="fr-FR"/>
        </w:rPr>
      </w:pPr>
      <w:r w:rsidRPr="00FC6617">
        <w:rPr>
          <w:rFonts w:ascii="Cambria" w:eastAsia="Times New Roman" w:hAnsi="Cambria" w:cs="Times New Roman"/>
          <w:b/>
          <w:sz w:val="24"/>
          <w:szCs w:val="24"/>
          <w:u w:val="single"/>
          <w:lang w:val="fr-FR" w:eastAsia="fr-FR"/>
        </w:rPr>
        <w:t xml:space="preserve"> </w:t>
      </w:r>
      <w:r w:rsidRPr="00FC6617">
        <w:rPr>
          <w:rFonts w:ascii="Cambria" w:eastAsia="Times New Roman" w:hAnsi="Cambria" w:cs="Times New Roman"/>
          <w:b/>
          <w:sz w:val="24"/>
          <w:szCs w:val="24"/>
          <w:u w:val="single"/>
          <w:lang w:val="fr-FR" w:eastAsia="fr-FR"/>
        </w:rPr>
        <w:t>Communiqué de presse</w:t>
      </w:r>
    </w:p>
    <w:p w:rsidR="00FC6617" w:rsidRPr="00FC6617" w:rsidRDefault="00FC6617" w:rsidP="00FC6617">
      <w:pPr>
        <w:autoSpaceDE w:val="0"/>
        <w:autoSpaceDN w:val="0"/>
        <w:adjustRightInd w:val="0"/>
        <w:jc w:val="right"/>
        <w:rPr>
          <w:rFonts w:ascii="Cambria" w:eastAsia="Times New Roman" w:hAnsi="Cambria" w:cs="Times New Roman"/>
          <w:b/>
          <w:sz w:val="24"/>
          <w:szCs w:val="24"/>
          <w:u w:val="single"/>
          <w:lang w:val="fr-FR" w:eastAsia="fr-FR"/>
        </w:rPr>
      </w:pPr>
      <w:r w:rsidRPr="00FC6617">
        <w:rPr>
          <w:rFonts w:ascii="Cambria" w:eastAsia="Times New Roman" w:hAnsi="Cambria" w:cs="Times New Roman"/>
          <w:b/>
          <w:sz w:val="24"/>
          <w:szCs w:val="24"/>
          <w:u w:val="single"/>
          <w:lang w:val="fr-FR" w:eastAsia="fr-FR"/>
        </w:rPr>
        <w:t>Pour diffusion immédiate</w:t>
      </w:r>
    </w:p>
    <w:p w:rsidR="0037752C" w:rsidRDefault="0037752C" w:rsidP="0037752C">
      <w:pPr>
        <w:rPr>
          <w:rFonts w:ascii="Helvetica Neue" w:hAnsi="Helvetica Neue"/>
          <w:color w:val="333333"/>
          <w:sz w:val="21"/>
          <w:szCs w:val="21"/>
          <w:lang w:val="fr-FR" w:eastAsia="fr-CA"/>
        </w:rPr>
      </w:pPr>
    </w:p>
    <w:p w:rsidR="0037752C" w:rsidRPr="00FC6617" w:rsidRDefault="0037752C" w:rsidP="0037752C">
      <w:pPr>
        <w:spacing w:before="75" w:after="161"/>
        <w:rPr>
          <w:rFonts w:ascii="inherit" w:hAnsi="inherit"/>
          <w:b/>
          <w:bCs/>
          <w:sz w:val="36"/>
          <w:szCs w:val="36"/>
          <w:lang w:val="fr-FR" w:eastAsia="fr-CA"/>
        </w:rPr>
      </w:pPr>
      <w:r w:rsidRPr="00FC6617">
        <w:rPr>
          <w:rFonts w:ascii="inherit" w:hAnsi="inherit"/>
          <w:b/>
          <w:bCs/>
          <w:sz w:val="36"/>
          <w:szCs w:val="36"/>
          <w:lang w:val="fr-FR" w:eastAsia="fr-CA"/>
        </w:rPr>
        <w:t>Le monoxyde de carbone</w:t>
      </w:r>
    </w:p>
    <w:p w:rsidR="0037752C" w:rsidRDefault="0037752C" w:rsidP="0037752C">
      <w:pPr>
        <w:spacing w:after="15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Chaque année, un nombre élevé d'intoxications au monoxyde de carbone (CO) se produisent sur le territoire québécois. </w:t>
      </w:r>
    </w:p>
    <w:p w:rsidR="0037752C" w:rsidRDefault="0037752C" w:rsidP="0037752C">
      <w:pPr>
        <w:spacing w:after="15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Ce phénomène semble survenir plus particulièrement lors de la saison froide lorsque les appareils de chauffage fonctionnent à plein régime et que des abris temporaires pour les véhicules sont installés. </w:t>
      </w:r>
    </w:p>
    <w:p w:rsidR="0037752C" w:rsidRDefault="0037752C" w:rsidP="0037752C">
      <w:pPr>
        <w:spacing w:after="15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Les combustibles tels que le bois, le propane, le mazout, le gaz naturel et l'essence, souvent utilisés pour alimenter certains appareils de cuisson, de chauffage ou différents types d'outillages, peuvent être des sources de monoxyde de carbone, un gaz imperceptible par l'humain et potentiellement mortel. </w:t>
      </w:r>
    </w:p>
    <w:p w:rsidR="0037752C" w:rsidRDefault="0037752C" w:rsidP="0037752C">
      <w:pPr>
        <w:spacing w:after="15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Votre service incendie souhaite sensibiliser la population aux dangers potentiels d'une intoxication au monoxyde de carbone et l'encourage à prendre connaissance des conseils qui suivent afin d'adopter des comportements sécuritaires lors de l'utilisation d'appareils à combustion.</w:t>
      </w:r>
    </w:p>
    <w:p w:rsidR="0037752C" w:rsidRPr="00FC6617" w:rsidRDefault="0037752C" w:rsidP="0037752C">
      <w:pPr>
        <w:spacing w:before="300" w:after="150"/>
        <w:rPr>
          <w:rFonts w:ascii="inherit" w:hAnsi="inherit"/>
          <w:b/>
          <w:bCs/>
          <w:sz w:val="34"/>
          <w:szCs w:val="34"/>
          <w:lang w:val="fr-FR" w:eastAsia="fr-CA"/>
        </w:rPr>
      </w:pPr>
      <w:r w:rsidRPr="00FC6617">
        <w:rPr>
          <w:rFonts w:ascii="inherit" w:hAnsi="inherit"/>
          <w:b/>
          <w:bCs/>
          <w:sz w:val="34"/>
          <w:szCs w:val="34"/>
          <w:lang w:val="fr-FR" w:eastAsia="fr-CA"/>
        </w:rPr>
        <w:t>Qu'est-ce que le monoxyde de carbone (CO)</w:t>
      </w:r>
      <w:r w:rsidRPr="00FC6617">
        <w:rPr>
          <w:rFonts w:ascii="inherit" w:hAnsi="inherit"/>
          <w:b/>
          <w:bCs/>
          <w:sz w:val="34"/>
          <w:szCs w:val="34"/>
          <w:lang w:val="fr-FR" w:eastAsia="fr-CA"/>
        </w:rPr>
        <w:t xml:space="preserve"> </w:t>
      </w:r>
      <w:r w:rsidRPr="00FC6617">
        <w:rPr>
          <w:rFonts w:ascii="inherit" w:hAnsi="inherit"/>
          <w:b/>
          <w:bCs/>
          <w:sz w:val="34"/>
          <w:szCs w:val="34"/>
          <w:lang w:val="fr-FR" w:eastAsia="fr-CA"/>
        </w:rPr>
        <w:t>?</w:t>
      </w:r>
    </w:p>
    <w:p w:rsidR="0037752C" w:rsidRDefault="0037752C" w:rsidP="00FC6617">
      <w:pPr>
        <w:spacing w:after="15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Le monoxyde de carbone (CO) est produit lors d’une combustion incomplète d’un combustible ou d’un carburant tel que l'essence, l’huile, le gaz naturel, le kérosène, le propane, le bois, etc. </w:t>
      </w:r>
    </w:p>
    <w:p w:rsidR="0037752C" w:rsidRDefault="0037752C" w:rsidP="00FC6617">
      <w:pPr>
        <w:spacing w:after="15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Le CO est inodore, incolore, sans saveur et non irritant. Il est impossible pour un être humain d’en détecter la présence. </w:t>
      </w:r>
    </w:p>
    <w:p w:rsidR="0037752C" w:rsidRDefault="0037752C" w:rsidP="00FC6617">
      <w:pPr>
        <w:spacing w:after="15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Il cause des centaines d’intoxications annuellement au Québec, dont environ une quinzaine s’avèrent mortelles. </w:t>
      </w:r>
    </w:p>
    <w:p w:rsidR="0037752C" w:rsidRDefault="0037752C" w:rsidP="0037752C">
      <w:pPr>
        <w:spacing w:after="150"/>
        <w:rPr>
          <w:rFonts w:ascii="Helvetica Neue" w:hAnsi="Helvetica Neue"/>
          <w:color w:val="333333"/>
          <w:sz w:val="21"/>
          <w:szCs w:val="21"/>
          <w:lang w:val="fr-FR" w:eastAsia="fr-CA"/>
        </w:rPr>
      </w:pPr>
      <w:r>
        <w:rPr>
          <w:rFonts w:ascii="Helvetica Neue" w:hAnsi="Helvetica Neue"/>
          <w:b/>
          <w:bCs/>
          <w:color w:val="333333"/>
          <w:sz w:val="21"/>
          <w:szCs w:val="21"/>
          <w:lang w:val="fr-FR" w:eastAsia="fr-CA"/>
        </w:rPr>
        <w:t>Seul un avertisseur de CO peut détecter sa présence. </w:t>
      </w:r>
    </w:p>
    <w:p w:rsidR="0037752C" w:rsidRPr="00FC6617" w:rsidRDefault="0037752C" w:rsidP="0037752C">
      <w:pPr>
        <w:spacing w:before="300" w:after="150"/>
        <w:rPr>
          <w:rFonts w:ascii="inherit" w:hAnsi="inherit"/>
          <w:b/>
          <w:bCs/>
          <w:sz w:val="34"/>
          <w:szCs w:val="34"/>
          <w:lang w:val="fr-FR" w:eastAsia="fr-CA"/>
        </w:rPr>
      </w:pPr>
      <w:r w:rsidRPr="00FC6617">
        <w:rPr>
          <w:rFonts w:ascii="inherit" w:hAnsi="inherit"/>
          <w:b/>
          <w:bCs/>
          <w:sz w:val="34"/>
          <w:szCs w:val="34"/>
          <w:lang w:val="fr-FR" w:eastAsia="fr-CA"/>
        </w:rPr>
        <w:t>Prévenez les intoxications…</w:t>
      </w:r>
    </w:p>
    <w:p w:rsidR="0037752C" w:rsidRDefault="0037752C" w:rsidP="00FC6617">
      <w:pPr>
        <w:numPr>
          <w:ilvl w:val="0"/>
          <w:numId w:val="1"/>
        </w:numPr>
        <w:spacing w:before="100" w:beforeAutospacing="1" w:after="75"/>
        <w:ind w:left="42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Par la </w:t>
      </w:r>
      <w:r>
        <w:rPr>
          <w:rFonts w:ascii="Helvetica Neue" w:hAnsi="Helvetica Neue"/>
          <w:b/>
          <w:bCs/>
          <w:color w:val="333333"/>
          <w:sz w:val="21"/>
          <w:szCs w:val="21"/>
          <w:lang w:val="fr-FR" w:eastAsia="fr-CA"/>
        </w:rPr>
        <w:t>présence d’avertisseurs de monoxyde de carbone</w:t>
      </w:r>
      <w:r>
        <w:rPr>
          <w:rFonts w:ascii="Helvetica Neue" w:hAnsi="Helvetica Neue"/>
          <w:color w:val="333333"/>
          <w:sz w:val="21"/>
          <w:szCs w:val="21"/>
          <w:lang w:val="fr-FR" w:eastAsia="fr-CA"/>
        </w:rPr>
        <w:t xml:space="preserve"> qui fonctionnent bien et qui sont installés au bon endroit.</w:t>
      </w:r>
    </w:p>
    <w:p w:rsidR="0037752C" w:rsidRDefault="0037752C" w:rsidP="00FC6617">
      <w:pPr>
        <w:numPr>
          <w:ilvl w:val="0"/>
          <w:numId w:val="1"/>
        </w:numPr>
        <w:spacing w:before="100" w:beforeAutospacing="1" w:after="75"/>
        <w:ind w:left="42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Par une </w:t>
      </w:r>
      <w:r>
        <w:rPr>
          <w:rFonts w:ascii="Helvetica Neue" w:hAnsi="Helvetica Neue"/>
          <w:b/>
          <w:bCs/>
          <w:color w:val="333333"/>
          <w:sz w:val="21"/>
          <w:szCs w:val="21"/>
          <w:lang w:val="fr-FR" w:eastAsia="fr-CA"/>
        </w:rPr>
        <w:t>utilisation adéquate</w:t>
      </w:r>
      <w:r>
        <w:rPr>
          <w:rFonts w:ascii="Helvetica Neue" w:hAnsi="Helvetica Neue"/>
          <w:color w:val="333333"/>
          <w:sz w:val="21"/>
          <w:szCs w:val="21"/>
          <w:lang w:val="fr-FR" w:eastAsia="fr-CA"/>
        </w:rPr>
        <w:t xml:space="preserve"> et un </w:t>
      </w:r>
      <w:r>
        <w:rPr>
          <w:rFonts w:ascii="Helvetica Neue" w:hAnsi="Helvetica Neue"/>
          <w:b/>
          <w:bCs/>
          <w:color w:val="333333"/>
          <w:sz w:val="21"/>
          <w:szCs w:val="21"/>
          <w:lang w:val="fr-FR" w:eastAsia="fr-CA"/>
        </w:rPr>
        <w:t>entretien rigoureux</w:t>
      </w:r>
      <w:r>
        <w:rPr>
          <w:rFonts w:ascii="Helvetica Neue" w:hAnsi="Helvetica Neue"/>
          <w:color w:val="333333"/>
          <w:sz w:val="21"/>
          <w:szCs w:val="21"/>
          <w:lang w:val="fr-FR" w:eastAsia="fr-CA"/>
        </w:rPr>
        <w:t xml:space="preserve"> des appareils à combustion.</w:t>
      </w:r>
    </w:p>
    <w:p w:rsidR="0037752C" w:rsidRDefault="0037752C" w:rsidP="00FC6617">
      <w:pPr>
        <w:numPr>
          <w:ilvl w:val="0"/>
          <w:numId w:val="1"/>
        </w:numPr>
        <w:spacing w:before="100" w:beforeAutospacing="1" w:after="75"/>
        <w:ind w:left="420"/>
        <w:jc w:val="both"/>
        <w:rPr>
          <w:rFonts w:ascii="Helvetica Neue" w:hAnsi="Helvetica Neue"/>
          <w:color w:val="333333"/>
          <w:sz w:val="21"/>
          <w:szCs w:val="21"/>
          <w:lang w:val="fr-FR" w:eastAsia="fr-CA"/>
        </w:rPr>
      </w:pPr>
      <w:r>
        <w:rPr>
          <w:rFonts w:ascii="Helvetica Neue" w:hAnsi="Helvetica Neue"/>
          <w:color w:val="333333"/>
          <w:sz w:val="21"/>
          <w:szCs w:val="21"/>
          <w:lang w:val="fr-FR" w:eastAsia="fr-CA"/>
        </w:rPr>
        <w:t xml:space="preserve">Par une </w:t>
      </w:r>
      <w:r>
        <w:rPr>
          <w:rFonts w:ascii="Helvetica Neue" w:hAnsi="Helvetica Neue"/>
          <w:b/>
          <w:bCs/>
          <w:color w:val="333333"/>
          <w:sz w:val="21"/>
          <w:szCs w:val="21"/>
          <w:lang w:val="fr-FR" w:eastAsia="fr-CA"/>
        </w:rPr>
        <w:t>inspection régulière</w:t>
      </w:r>
      <w:r>
        <w:rPr>
          <w:rFonts w:ascii="Helvetica Neue" w:hAnsi="Helvetica Neue"/>
          <w:color w:val="333333"/>
          <w:sz w:val="21"/>
          <w:szCs w:val="21"/>
          <w:lang w:val="fr-FR" w:eastAsia="fr-CA"/>
        </w:rPr>
        <w:t xml:space="preserve"> et un </w:t>
      </w:r>
      <w:r>
        <w:rPr>
          <w:rFonts w:ascii="Helvetica Neue" w:hAnsi="Helvetica Neue"/>
          <w:b/>
          <w:bCs/>
          <w:color w:val="333333"/>
          <w:sz w:val="21"/>
          <w:szCs w:val="21"/>
          <w:lang w:val="fr-FR" w:eastAsia="fr-CA"/>
        </w:rPr>
        <w:t xml:space="preserve">nettoyage </w:t>
      </w:r>
      <w:r>
        <w:rPr>
          <w:rFonts w:ascii="Helvetica Neue" w:hAnsi="Helvetica Neue"/>
          <w:color w:val="333333"/>
          <w:sz w:val="21"/>
          <w:szCs w:val="21"/>
          <w:lang w:val="fr-FR" w:eastAsia="fr-CA"/>
        </w:rPr>
        <w:t>des cheminées, des tuyaux et des raccordements des appareils à combustion.</w:t>
      </w:r>
    </w:p>
    <w:p w:rsidR="0037752C" w:rsidRDefault="00FC6617" w:rsidP="0037752C">
      <w:r>
        <w:rPr>
          <w:rFonts w:ascii="Helvetica Neue" w:hAnsi="Helvetica Neue"/>
          <w:noProof/>
          <w:color w:val="002E8A"/>
          <w:sz w:val="21"/>
          <w:szCs w:val="21"/>
          <w:lang w:val="fr-FR" w:eastAsia="fr-CA"/>
        </w:rPr>
        <w:drawing>
          <wp:anchor distT="0" distB="0" distL="114300" distR="114300" simplePos="0" relativeHeight="251646464" behindDoc="0" locked="0" layoutInCell="1" allowOverlap="1">
            <wp:simplePos x="0" y="0"/>
            <wp:positionH relativeFrom="margin">
              <wp:posOffset>4019550</wp:posOffset>
            </wp:positionH>
            <wp:positionV relativeFrom="margin">
              <wp:posOffset>6600825</wp:posOffset>
            </wp:positionV>
            <wp:extent cx="2857500" cy="1495425"/>
            <wp:effectExtent l="0" t="0" r="0" b="0"/>
            <wp:wrapSquare wrapText="bothSides"/>
            <wp:docPr id="1" name="Imag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anchor>
        </w:drawing>
      </w:r>
    </w:p>
    <w:p w:rsidR="00FC6617" w:rsidRDefault="00FC6617" w:rsidP="00FC6617">
      <w:pPr>
        <w:spacing w:after="150"/>
        <w:textAlignment w:val="top"/>
        <w:rPr>
          <w:rFonts w:ascii="Cambria" w:eastAsia="Times New Roman" w:hAnsi="Cambria" w:cs="Times New Roman"/>
          <w:sz w:val="24"/>
          <w:szCs w:val="24"/>
          <w:lang w:val="fr-FR" w:eastAsia="fr-FR"/>
        </w:rPr>
      </w:pPr>
    </w:p>
    <w:p w:rsidR="00FC6617" w:rsidRDefault="00FC6617" w:rsidP="00FC6617">
      <w:pPr>
        <w:spacing w:after="150"/>
        <w:textAlignment w:val="top"/>
        <w:rPr>
          <w:rFonts w:ascii="Cambria" w:eastAsia="Times New Roman" w:hAnsi="Cambria" w:cs="Times New Roman"/>
          <w:sz w:val="24"/>
          <w:szCs w:val="24"/>
          <w:lang w:val="fr-FR" w:eastAsia="fr-FR"/>
        </w:rPr>
      </w:pPr>
    </w:p>
    <w:p w:rsidR="00FC6617" w:rsidRDefault="00FC6617" w:rsidP="00FC6617">
      <w:pPr>
        <w:spacing w:after="150"/>
        <w:textAlignment w:val="top"/>
        <w:rPr>
          <w:rFonts w:ascii="Cambria" w:eastAsia="Times New Roman" w:hAnsi="Cambria" w:cs="Times New Roman"/>
          <w:sz w:val="24"/>
          <w:szCs w:val="24"/>
          <w:lang w:val="fr-FR" w:eastAsia="fr-FR"/>
        </w:rPr>
      </w:pPr>
    </w:p>
    <w:p w:rsidR="00B97DCD" w:rsidRPr="00B97DCD" w:rsidRDefault="00B97DCD" w:rsidP="00B97DCD">
      <w:pPr>
        <w:spacing w:after="150"/>
        <w:textAlignment w:val="top"/>
        <w:rPr>
          <w:rFonts w:ascii="Cambria" w:eastAsia="Times New Roman" w:hAnsi="Cambria" w:cs="Times New Roman"/>
          <w:sz w:val="24"/>
          <w:szCs w:val="24"/>
          <w:lang w:val="fr-FR" w:eastAsia="fr-FR"/>
        </w:rPr>
      </w:pPr>
      <w:r w:rsidRPr="00B97DCD">
        <w:rPr>
          <w:rFonts w:ascii="Cambria" w:eastAsia="Times New Roman" w:hAnsi="Cambria" w:cs="Times New Roman"/>
          <w:sz w:val="24"/>
          <w:szCs w:val="24"/>
          <w:lang w:val="fr-FR" w:eastAsia="fr-FR"/>
        </w:rPr>
        <w:t>Alexandre Dallaire, capitaine à la prévention</w:t>
      </w:r>
    </w:p>
    <w:p w:rsidR="00B97DCD" w:rsidRPr="00B97DCD" w:rsidRDefault="00B97DCD" w:rsidP="00B97DCD">
      <w:pPr>
        <w:tabs>
          <w:tab w:val="left" w:pos="5103"/>
        </w:tabs>
        <w:jc w:val="both"/>
        <w:rPr>
          <w:rFonts w:ascii="Cambria" w:eastAsia="Times New Roman" w:hAnsi="Cambria" w:cs="Times New Roman"/>
          <w:sz w:val="24"/>
          <w:szCs w:val="24"/>
          <w:lang w:val="fr-FR" w:eastAsia="fr-FR"/>
        </w:rPr>
      </w:pPr>
      <w:r w:rsidRPr="00B97DCD">
        <w:rPr>
          <w:rFonts w:ascii="Cambria" w:eastAsia="Times New Roman" w:hAnsi="Cambria" w:cs="Times New Roman"/>
          <w:sz w:val="24"/>
          <w:szCs w:val="24"/>
          <w:lang w:val="fr-FR" w:eastAsia="fr-FR"/>
        </w:rPr>
        <w:t>Service de prévention des incendies de la Ville d’Alma</w:t>
      </w:r>
    </w:p>
    <w:p w:rsidR="00B97DCD" w:rsidRPr="00B97DCD" w:rsidRDefault="00B97DCD" w:rsidP="00B97DCD">
      <w:pPr>
        <w:tabs>
          <w:tab w:val="left" w:pos="5103"/>
        </w:tabs>
        <w:jc w:val="both"/>
        <w:rPr>
          <w:rFonts w:ascii="Cambria" w:eastAsia="Times New Roman" w:hAnsi="Cambria" w:cs="Times New Roman"/>
          <w:sz w:val="24"/>
          <w:szCs w:val="24"/>
          <w:lang w:val="fr-FR" w:eastAsia="fr-FR"/>
        </w:rPr>
      </w:pPr>
      <w:r w:rsidRPr="00B97DCD">
        <w:rPr>
          <w:rFonts w:ascii="Cambria" w:eastAsia="Times New Roman" w:hAnsi="Cambria" w:cs="Times New Roman"/>
          <w:sz w:val="24"/>
          <w:szCs w:val="24"/>
          <w:lang w:val="fr-FR" w:eastAsia="fr-FR"/>
        </w:rPr>
        <w:t>418 669-5001 poste 5069</w:t>
      </w:r>
    </w:p>
    <w:p w:rsidR="00952674" w:rsidRDefault="00B97DCD" w:rsidP="00B97DCD">
      <w:pPr>
        <w:spacing w:after="150"/>
        <w:textAlignment w:val="top"/>
      </w:pPr>
      <w:hyperlink r:id="rId10" w:history="1">
        <w:r w:rsidRPr="00B97DCD">
          <w:rPr>
            <w:rFonts w:ascii="Cambria" w:eastAsia="Times New Roman" w:hAnsi="Cambria" w:cs="Times New Roman"/>
            <w:color w:val="0000FF"/>
            <w:sz w:val="24"/>
            <w:szCs w:val="24"/>
            <w:u w:val="single"/>
            <w:lang w:val="fr-FR" w:eastAsia="fr-FR"/>
          </w:rPr>
          <w:t>alexandre.dallaire@ville.alma.qc.ca</w:t>
        </w:r>
      </w:hyperlink>
      <w:bookmarkStart w:id="0" w:name="_GoBack"/>
      <w:bookmarkEnd w:id="0"/>
    </w:p>
    <w:sectPr w:rsidR="00952674" w:rsidSect="00C66DD2">
      <w:headerReference w:type="default" r:id="rId11"/>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617" w:rsidRDefault="00FC6617" w:rsidP="00FC6617">
      <w:r>
        <w:separator/>
      </w:r>
    </w:p>
  </w:endnote>
  <w:endnote w:type="continuationSeparator" w:id="0">
    <w:p w:rsidR="00FC6617" w:rsidRDefault="00FC6617" w:rsidP="00FC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auto"/>
    <w:pitch w:val="default"/>
  </w:font>
  <w:font w:name="Cambria">
    <w:panose1 w:val="02040503050406030204"/>
    <w:charset w:val="00"/>
    <w:family w:val="roman"/>
    <w:pitch w:val="variable"/>
    <w:sig w:usb0="E00002FF" w:usb1="400004FF" w:usb2="00000000" w:usb3="00000000" w:csb0="0000019F" w:csb1="00000000"/>
  </w:font>
  <w:font w:name="inherit">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617" w:rsidRDefault="00FC6617" w:rsidP="00FC6617">
      <w:r>
        <w:separator/>
      </w:r>
    </w:p>
  </w:footnote>
  <w:footnote w:type="continuationSeparator" w:id="0">
    <w:p w:rsidR="00FC6617" w:rsidRDefault="00FC6617" w:rsidP="00FC6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617" w:rsidRPr="00FC6617" w:rsidRDefault="00FC6617" w:rsidP="00FC6617">
    <w:pPr>
      <w:tabs>
        <w:tab w:val="center" w:pos="4536"/>
        <w:tab w:val="right" w:pos="9072"/>
      </w:tabs>
      <w:ind w:left="2340"/>
      <w:jc w:val="center"/>
      <w:rPr>
        <w:rFonts w:ascii="Arial Narrow" w:eastAsia="Times New Roman" w:hAnsi="Arial Narrow" w:cs="Times New Roman"/>
        <w:b/>
        <w:caps/>
        <w:sz w:val="28"/>
        <w:szCs w:val="24"/>
        <w:lang w:val="fr-FR" w:eastAsia="fr-FR"/>
      </w:rPr>
    </w:pPr>
    <w:r w:rsidRPr="00FC6617">
      <w:rPr>
        <w:rFonts w:ascii="Arial Narrow" w:eastAsia="Times New Roman" w:hAnsi="Arial Narrow" w:cs="Times New Roman"/>
        <w:b/>
        <w:smallCaps/>
        <w:noProof/>
        <w:sz w:val="20"/>
        <w:szCs w:val="24"/>
        <w:lang w:eastAsia="fr-CA"/>
      </w:rPr>
      <w:drawing>
        <wp:anchor distT="0" distB="0" distL="114300" distR="114300" simplePos="0" relativeHeight="251655680" behindDoc="0" locked="0" layoutInCell="1" allowOverlap="1" wp14:anchorId="45E617AB" wp14:editId="2726CEF8">
          <wp:simplePos x="0" y="0"/>
          <wp:positionH relativeFrom="column">
            <wp:posOffset>6286500</wp:posOffset>
          </wp:positionH>
          <wp:positionV relativeFrom="paragraph">
            <wp:posOffset>-304165</wp:posOffset>
          </wp:positionV>
          <wp:extent cx="817880" cy="834390"/>
          <wp:effectExtent l="19050" t="0" r="1270" b="0"/>
          <wp:wrapNone/>
          <wp:docPr id="4" name="Image 4" descr="logo RIS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SISN"/>
                  <pic:cNvPicPr>
                    <a:picLocks noChangeAspect="1" noChangeArrowheads="1"/>
                  </pic:cNvPicPr>
                </pic:nvPicPr>
                <pic:blipFill>
                  <a:blip r:embed="rId1"/>
                  <a:srcRect/>
                  <a:stretch>
                    <a:fillRect/>
                  </a:stretch>
                </pic:blipFill>
                <pic:spPr bwMode="auto">
                  <a:xfrm>
                    <a:off x="0" y="0"/>
                    <a:ext cx="817880" cy="834390"/>
                  </a:xfrm>
                  <a:prstGeom prst="rect">
                    <a:avLst/>
                  </a:prstGeom>
                  <a:noFill/>
                </pic:spPr>
              </pic:pic>
            </a:graphicData>
          </a:graphic>
        </wp:anchor>
      </w:drawing>
    </w:r>
    <w:r w:rsidRPr="00FC6617">
      <w:rPr>
        <w:rFonts w:ascii="Arial Narrow" w:eastAsia="Times New Roman" w:hAnsi="Arial Narrow" w:cs="Times New Roman"/>
        <w:b/>
        <w:smallCaps/>
        <w:noProof/>
        <w:sz w:val="20"/>
        <w:szCs w:val="24"/>
        <w:lang w:eastAsia="fr-CA"/>
      </w:rPr>
      <w:drawing>
        <wp:anchor distT="0" distB="0" distL="114300" distR="114300" simplePos="0" relativeHeight="251662848" behindDoc="0" locked="0" layoutInCell="1" allowOverlap="1" wp14:anchorId="2F062F97" wp14:editId="1B5C7AF7">
          <wp:simplePos x="0" y="0"/>
          <wp:positionH relativeFrom="column">
            <wp:posOffset>-323850</wp:posOffset>
          </wp:positionH>
          <wp:positionV relativeFrom="paragraph">
            <wp:posOffset>-330200</wp:posOffset>
          </wp:positionV>
          <wp:extent cx="875030" cy="852805"/>
          <wp:effectExtent l="1905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875030" cy="852805"/>
                  </a:xfrm>
                  <a:prstGeom prst="rect">
                    <a:avLst/>
                  </a:prstGeom>
                  <a:noFill/>
                </pic:spPr>
              </pic:pic>
            </a:graphicData>
          </a:graphic>
        </wp:anchor>
      </w:drawing>
    </w:r>
    <w:r w:rsidRPr="00FC6617">
      <w:rPr>
        <w:rFonts w:ascii="Times New Roman" w:eastAsia="Times New Roman" w:hAnsi="Times New Roman" w:cs="Times New Roman"/>
        <w:noProof/>
        <w:sz w:val="24"/>
        <w:szCs w:val="24"/>
        <w:lang w:eastAsia="fr-CA"/>
      </w:rPr>
      <w:drawing>
        <wp:anchor distT="0" distB="0" distL="114300" distR="114300" simplePos="0" relativeHeight="251672064" behindDoc="0" locked="0" layoutInCell="1" allowOverlap="1" wp14:anchorId="251B1D9F" wp14:editId="1C4C1D21">
          <wp:simplePos x="0" y="0"/>
          <wp:positionH relativeFrom="column">
            <wp:posOffset>2875280</wp:posOffset>
          </wp:positionH>
          <wp:positionV relativeFrom="paragraph">
            <wp:posOffset>-286385</wp:posOffset>
          </wp:positionV>
          <wp:extent cx="762000" cy="807085"/>
          <wp:effectExtent l="19050" t="0" r="0" b="0"/>
          <wp:wrapSquare wrapText="bothSides"/>
          <wp:docPr id="3" name="Image 3" descr="Logo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lma"/>
                  <pic:cNvPicPr>
                    <a:picLocks noChangeAspect="1" noChangeArrowheads="1"/>
                  </pic:cNvPicPr>
                </pic:nvPicPr>
                <pic:blipFill>
                  <a:blip r:embed="rId3"/>
                  <a:srcRect/>
                  <a:stretch>
                    <a:fillRect/>
                  </a:stretch>
                </pic:blipFill>
                <pic:spPr bwMode="auto">
                  <a:xfrm>
                    <a:off x="0" y="0"/>
                    <a:ext cx="762000" cy="807085"/>
                  </a:xfrm>
                  <a:prstGeom prst="rect">
                    <a:avLst/>
                  </a:prstGeom>
                  <a:noFill/>
                </pic:spPr>
              </pic:pic>
            </a:graphicData>
          </a:graphic>
        </wp:anchor>
      </w:drawing>
    </w:r>
  </w:p>
  <w:p w:rsidR="00FC6617" w:rsidRPr="00FC6617" w:rsidRDefault="00FC6617" w:rsidP="00FC6617">
    <w:pPr>
      <w:tabs>
        <w:tab w:val="center" w:pos="4536"/>
        <w:tab w:val="right" w:pos="9072"/>
      </w:tabs>
      <w:jc w:val="center"/>
      <w:rPr>
        <w:rFonts w:ascii="Arial Narrow" w:eastAsia="Times New Roman" w:hAnsi="Arial Narrow" w:cs="Times New Roman"/>
        <w:b/>
        <w:smallCaps/>
        <w:sz w:val="20"/>
        <w:szCs w:val="24"/>
        <w:lang w:val="fr-FR" w:eastAsia="fr-FR"/>
      </w:rPr>
    </w:pPr>
  </w:p>
  <w:p w:rsidR="00FC6617" w:rsidRDefault="00FC66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C566D"/>
    <w:multiLevelType w:val="multilevel"/>
    <w:tmpl w:val="9B3CB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52C"/>
    <w:rsid w:val="00025DCA"/>
    <w:rsid w:val="00127669"/>
    <w:rsid w:val="00197F6D"/>
    <w:rsid w:val="00245CE3"/>
    <w:rsid w:val="002A2706"/>
    <w:rsid w:val="0037752C"/>
    <w:rsid w:val="00444F6E"/>
    <w:rsid w:val="00484450"/>
    <w:rsid w:val="00493CDB"/>
    <w:rsid w:val="004A6D3E"/>
    <w:rsid w:val="00807A9E"/>
    <w:rsid w:val="008840B9"/>
    <w:rsid w:val="008B2882"/>
    <w:rsid w:val="009B2A0D"/>
    <w:rsid w:val="009F0591"/>
    <w:rsid w:val="00AB7C33"/>
    <w:rsid w:val="00B7796F"/>
    <w:rsid w:val="00B97DCD"/>
    <w:rsid w:val="00BB48D0"/>
    <w:rsid w:val="00BD3270"/>
    <w:rsid w:val="00C51BC4"/>
    <w:rsid w:val="00C66DD2"/>
    <w:rsid w:val="00C90F5F"/>
    <w:rsid w:val="00D329FC"/>
    <w:rsid w:val="00D3336E"/>
    <w:rsid w:val="00D90906"/>
    <w:rsid w:val="00DD52CB"/>
    <w:rsid w:val="00EA4C98"/>
    <w:rsid w:val="00EC7282"/>
    <w:rsid w:val="00EE170B"/>
    <w:rsid w:val="00F20E70"/>
    <w:rsid w:val="00F731EF"/>
    <w:rsid w:val="00FC661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28A4"/>
  <w15:chartTrackingRefBased/>
  <w15:docId w15:val="{FA69D624-8739-40DB-B0E2-EA3E6FF0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752C"/>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C6617"/>
    <w:pPr>
      <w:tabs>
        <w:tab w:val="center" w:pos="4320"/>
        <w:tab w:val="right" w:pos="8640"/>
      </w:tabs>
    </w:pPr>
  </w:style>
  <w:style w:type="character" w:customStyle="1" w:styleId="En-tteCar">
    <w:name w:val="En-tête Car"/>
    <w:basedOn w:val="Policepardfaut"/>
    <w:link w:val="En-tte"/>
    <w:uiPriority w:val="99"/>
    <w:rsid w:val="00FC6617"/>
    <w:rPr>
      <w:rFonts w:ascii="Calibri" w:hAnsi="Calibri" w:cs="Calibri"/>
    </w:rPr>
  </w:style>
  <w:style w:type="paragraph" w:styleId="Pieddepage">
    <w:name w:val="footer"/>
    <w:basedOn w:val="Normal"/>
    <w:link w:val="PieddepageCar"/>
    <w:uiPriority w:val="99"/>
    <w:unhideWhenUsed/>
    <w:rsid w:val="00FC6617"/>
    <w:pPr>
      <w:tabs>
        <w:tab w:val="center" w:pos="4320"/>
        <w:tab w:val="right" w:pos="8640"/>
      </w:tabs>
    </w:pPr>
  </w:style>
  <w:style w:type="character" w:customStyle="1" w:styleId="PieddepageCar">
    <w:name w:val="Pied de page Car"/>
    <w:basedOn w:val="Policepardfaut"/>
    <w:link w:val="Pieddepage"/>
    <w:uiPriority w:val="99"/>
    <w:rsid w:val="00FC661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ecuritepublique.gouv.qc.ca/securite-incendie/prevenir-incendie/conseils-prevention/monoxyde-carbone.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lexandre.dallaire@ville.alma.qc.ca" TargetMode="External"/><Relationship Id="rId4" Type="http://schemas.openxmlformats.org/officeDocument/2006/relationships/webSettings" Target="webSettings.xml"/><Relationship Id="rId9" Type="http://schemas.openxmlformats.org/officeDocument/2006/relationships/image" Target="cid:image001.png@01D5D5DF.513700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320</Words>
  <Characters>1761</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Tremblay</dc:creator>
  <cp:keywords/>
  <dc:description/>
  <cp:lastModifiedBy>Pascale Tremblay</cp:lastModifiedBy>
  <cp:revision>2</cp:revision>
  <dcterms:created xsi:type="dcterms:W3CDTF">2020-01-28T19:23:00Z</dcterms:created>
  <dcterms:modified xsi:type="dcterms:W3CDTF">2020-01-28T19:23:00Z</dcterms:modified>
</cp:coreProperties>
</file>